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D">
        <w:rPr>
          <w:rFonts w:ascii="Times New Roman" w:hAnsi="Times New Roman" w:cs="Times New Roman"/>
          <w:sz w:val="28"/>
          <w:szCs w:val="28"/>
        </w:rPr>
        <w:t>Ответственность за фиктивную регистрацию</w:t>
      </w:r>
    </w:p>
    <w:p w:rsid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D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ответственность за фиктивную </w:t>
      </w:r>
      <w:proofErr w:type="gramStart"/>
      <w:r w:rsidRPr="00E66DED">
        <w:rPr>
          <w:rFonts w:ascii="Times New Roman" w:hAnsi="Times New Roman" w:cs="Times New Roman"/>
          <w:sz w:val="28"/>
          <w:szCs w:val="28"/>
        </w:rPr>
        <w:t>регистрацию</w:t>
      </w:r>
      <w:proofErr w:type="gramEnd"/>
      <w:r w:rsidRPr="00E66DED">
        <w:rPr>
          <w:rFonts w:ascii="Times New Roman" w:hAnsi="Times New Roman" w:cs="Times New Roman"/>
          <w:sz w:val="28"/>
          <w:szCs w:val="28"/>
        </w:rPr>
        <w:t xml:space="preserve"> как граждан Российской Федерации, так и иностранных граждан по месту пребывания или по месту жительства в жилом помещении.</w:t>
      </w:r>
    </w:p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D">
        <w:rPr>
          <w:rFonts w:ascii="Times New Roman" w:hAnsi="Times New Roman" w:cs="Times New Roman"/>
          <w:sz w:val="28"/>
          <w:szCs w:val="28"/>
        </w:rPr>
        <w:t>Деяния, предусмотренные ст.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D">
        <w:rPr>
          <w:rFonts w:ascii="Times New Roman" w:hAnsi="Times New Roman" w:cs="Times New Roman"/>
          <w:sz w:val="28"/>
          <w:szCs w:val="28"/>
        </w:rPr>
        <w:t>Преступления относятся к категории небольшой тяжести и предусматривают наказание в виде штрафа от 100 000 до 500 000 рублей, а также в виде лишения свободы сроком до 3 лет.</w:t>
      </w:r>
    </w:p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DED">
        <w:rPr>
          <w:rFonts w:ascii="Times New Roman" w:hAnsi="Times New Roman" w:cs="Times New Roman"/>
          <w:sz w:val="28"/>
          <w:szCs w:val="28"/>
        </w:rPr>
        <w:t>Согласно примечанию к данной статье под способствованием раскрытию преступления следует понимать действия лица совершенные как до возбуждения уголовного дела, так и после возбуждения уголовного дела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</w:t>
      </w:r>
      <w:proofErr w:type="gramEnd"/>
    </w:p>
    <w:p w:rsidR="00E66DED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D">
        <w:rPr>
          <w:rFonts w:ascii="Times New Roman" w:hAnsi="Times New Roman" w:cs="Times New Roman"/>
          <w:sz w:val="28"/>
          <w:szCs w:val="28"/>
        </w:rPr>
        <w:t xml:space="preserve">Вопрос о наличии либо об отсутствии оснований для освобождения лица от уголовной ответственности в соответствии с примечанием по каждому уголовному делу решается судом в зависимости от характера, содержания и </w:t>
      </w:r>
      <w:proofErr w:type="gramStart"/>
      <w:r w:rsidRPr="00E66DED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E66DED">
        <w:rPr>
          <w:rFonts w:ascii="Times New Roman" w:hAnsi="Times New Roman" w:cs="Times New Roman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совершивших.</w:t>
      </w:r>
    </w:p>
    <w:p w:rsidR="00200563" w:rsidRPr="00E66DED" w:rsidRDefault="00E66DED" w:rsidP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DED">
        <w:rPr>
          <w:rFonts w:ascii="Times New Roman" w:hAnsi="Times New Roman" w:cs="Times New Roman"/>
          <w:sz w:val="28"/>
          <w:szCs w:val="28"/>
        </w:rPr>
        <w:t>При этом следует помнить, что освобождение лиц от уголовной ответственности за совершение вышеуказанных преступлений на основании примечаний к указанным статьям не препятствует привлечению к уголовной ответственности за иные совершенные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 и т.д.).</w:t>
      </w:r>
      <w:proofErr w:type="gramEnd"/>
    </w:p>
    <w:p w:rsidR="00E66DED" w:rsidRDefault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DED" w:rsidRDefault="00E66DED" w:rsidP="00E6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E66DED" w:rsidRPr="00E66DED" w:rsidRDefault="00E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DED" w:rsidRPr="00E66DED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EB"/>
    <w:rsid w:val="00200563"/>
    <w:rsid w:val="00675BEB"/>
    <w:rsid w:val="008241BD"/>
    <w:rsid w:val="00E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2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2023-06-28T17:15:00Z</dcterms:created>
  <dcterms:modified xsi:type="dcterms:W3CDTF">2023-06-28T17:16:00Z</dcterms:modified>
</cp:coreProperties>
</file>