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56" w:rsidRPr="00DE7256" w:rsidRDefault="00DE7256" w:rsidP="00DE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О плате за негативное воздействие на окружающую среду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С целью компенсации причиняемого экологии ущерба действующим законодательством предусмотрено внесение хозяйствующими субъектами платы за негативное воздействие на окружающую среду.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Предусмотрены следующие виды негативного воздействия, за которые взимается плата: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1. выбросы загрязняющих веществ в атмосферный воздух стационарными источниками (далее - выбросы загрязняющих веществ);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2. сбросы загрязняющих веществ в водные объекты (далее - сбросы загрязняющих веществ);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3.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 в соответствии с действующим законодательством.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256">
        <w:rPr>
          <w:rFonts w:ascii="Times New Roman" w:hAnsi="Times New Roman" w:cs="Times New Roman"/>
          <w:sz w:val="28"/>
          <w:szCs w:val="28"/>
        </w:rPr>
        <w:t>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 (далее - лица, обязанные вносить плату), за исключением юридических лиц и индивидуальных предпринимателей, осуществляющих хозяйственную и (или) иную деятельность исключительно</w:t>
      </w:r>
      <w:proofErr w:type="gramEnd"/>
      <w:r w:rsidRPr="00DE7256">
        <w:rPr>
          <w:rFonts w:ascii="Times New Roman" w:hAnsi="Times New Roman" w:cs="Times New Roman"/>
          <w:sz w:val="28"/>
          <w:szCs w:val="28"/>
        </w:rPr>
        <w:t xml:space="preserve"> на объектах IV категории.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Постановлением Правительства РФ от 20.03.2023 № 437 "О применении в 2023 году ставок платы за негативное воздействие на окружающую среду" установлены ставки платы за негативное воздействие в 2023 году.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Так, в 2023 году применяются: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256">
        <w:rPr>
          <w:rFonts w:ascii="Times New Roman" w:hAnsi="Times New Roman" w:cs="Times New Roman"/>
          <w:sz w:val="28"/>
          <w:szCs w:val="28"/>
        </w:rPr>
        <w:t>ставки платы за негативное воздействие на окружающую среду, утвержденные постановлением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коэффициентах", установленные на 2018 год, с использованием дополнительно к иным коэффициентам коэффициента 1,26;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256">
        <w:rPr>
          <w:rFonts w:ascii="Times New Roman" w:hAnsi="Times New Roman" w:cs="Times New Roman"/>
          <w:sz w:val="28"/>
          <w:szCs w:val="28"/>
        </w:rPr>
        <w:t>ставка платы за выбросы загрязняющих веществ в атмосферный воздух стационарными источниками в отношении пыли каменного угля, составляющая 71,21 рубля за тонну.</w:t>
      </w:r>
    </w:p>
    <w:p w:rsidR="00200563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56">
        <w:rPr>
          <w:rFonts w:ascii="Times New Roman" w:hAnsi="Times New Roman" w:cs="Times New Roman"/>
          <w:sz w:val="28"/>
          <w:szCs w:val="28"/>
        </w:rPr>
        <w:t>Постановление применяется к правоотношениям, возникшим с 01.01.2023.</w:t>
      </w:r>
    </w:p>
    <w:p w:rsid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256" w:rsidRDefault="00DE7256" w:rsidP="00DE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DE7256" w:rsidRPr="00DE7256" w:rsidRDefault="00DE7256" w:rsidP="00DE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256" w:rsidRPr="00DE7256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E0"/>
    <w:rsid w:val="00200563"/>
    <w:rsid w:val="00366EE0"/>
    <w:rsid w:val="008241BD"/>
    <w:rsid w:val="00D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1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0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2023-06-28T17:48:00Z</dcterms:created>
  <dcterms:modified xsi:type="dcterms:W3CDTF">2023-06-28T17:49:00Z</dcterms:modified>
</cp:coreProperties>
</file>