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Style w:val="a4"/>
          <w:rFonts w:ascii="Verdana" w:hAnsi="Verdana"/>
          <w:color w:val="292D24"/>
          <w:sz w:val="15"/>
          <w:szCs w:val="15"/>
        </w:rPr>
        <w:t>Охрана окружающей среды — функция Администрации Малосолдатского сельсовета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является принципом охраны окружающей среды (ст. 3 Закона «Об охране окружающей среды»). Природоохранные полномочия органов местного самоуправления устанавливаются экологическим законодательством — путем прямого закрепления, а также муниципальным законодательством — посредством их включения в перечень вопросов местного значения.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Статьей 14 Федерального закона «Об общих принципах организации местного самоуправления в Российской Федерации, ст. 7 Федерального закона «Об охране окружающей среды» установлены вопросы местного значения сельского поселения, а именно сельское поселение организует сбор и вывоз бытовых отходов и мусора.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Задачи охраны окружающей среды достигаются также в процессе решения земельных и градостроительных вопросов: при утверждении генеральных планов поселения, схем территориального планирования муниципального района, правил землепользования и застройки, документации по планировке территории, выдаче разрешений на строительство, разрешений на ввод объектов в эксплуатацию, утверждении местных нормативов градостроительного проектирования, резервировании и изъятии, в том числе путем выкупа, земельных участков для муниципальных нужд, осуществлении земельного контроля. Органы местного самоуправления обязаны осуществлять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Сами граждане также, имеют право осуществлять деятельность в области охраны окружающей среды: оказывать содействие органам местного самоуправления в решении вопросов охраны окружающей среды; обращаться в органы местного самоуправления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ответы, а также обращаться в органы местного самоуправления о получении своевременной, полной и достоверной информации о состоянии окружающей среды в местах своего проживания, мерах по ее охране (п. 2 ст. 11 ФЗ «Об охране окружающей среды»).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 xml:space="preserve">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>
        <w:rPr>
          <w:rFonts w:ascii="Verdana" w:hAnsi="Verdana"/>
          <w:color w:val="292D24"/>
          <w:sz w:val="15"/>
          <w:szCs w:val="15"/>
        </w:rPr>
        <w:t>Коммунаровского</w:t>
      </w:r>
      <w:proofErr w:type="spellEnd"/>
      <w:r>
        <w:rPr>
          <w:rFonts w:ascii="Verdana" w:hAnsi="Verdana"/>
          <w:color w:val="292D24"/>
          <w:sz w:val="15"/>
          <w:szCs w:val="15"/>
        </w:rPr>
        <w:t xml:space="preserve"> сельсовета в соответствии с градостроительными, санитарными, экологическими и другими нормами и правилами.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 территории сельского поселения химически-опасных, радиационно-опасных, биологически-опасных объектов нет.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 территории сельского поселения гидродинамических объектов нет, магистральных газопроводов нет, нефтепроводов нет, продуктопроводов нет.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Рисков возникновения землетрясений нет.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 территории сельского поселения пещеры, рудники, шахты и другие горные выработки отсутствуют.</w:t>
      </w:r>
    </w:p>
    <w:p w:rsidR="00F30B36" w:rsidRDefault="00F30B36" w:rsidP="00F30B36">
      <w:pPr>
        <w:pStyle w:val="a3"/>
        <w:shd w:val="clear" w:color="auto" w:fill="F8FAFB"/>
        <w:spacing w:before="147" w:beforeAutospacing="0" w:after="147" w:afterAutospacing="0"/>
        <w:rPr>
          <w:rFonts w:ascii="Verdana" w:hAnsi="Verdana"/>
          <w:color w:val="292D24"/>
          <w:sz w:val="15"/>
          <w:szCs w:val="15"/>
        </w:rPr>
      </w:pPr>
      <w:r>
        <w:rPr>
          <w:rFonts w:ascii="Verdana" w:hAnsi="Verdana"/>
          <w:color w:val="292D24"/>
          <w:sz w:val="15"/>
          <w:szCs w:val="15"/>
        </w:rPr>
        <w:t>На территории сельского поселения лавиноопасные (селеопасные) участки отсутствуют.</w:t>
      </w:r>
    </w:p>
    <w:p w:rsidR="000F1AF4" w:rsidRDefault="000F1AF4"/>
    <w:sectPr w:rsidR="000F1AF4" w:rsidSect="003D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0D"/>
    <w:multiLevelType w:val="multilevel"/>
    <w:tmpl w:val="667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C34"/>
    <w:multiLevelType w:val="multilevel"/>
    <w:tmpl w:val="891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B08AA"/>
    <w:multiLevelType w:val="multilevel"/>
    <w:tmpl w:val="423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04421"/>
    <w:multiLevelType w:val="multilevel"/>
    <w:tmpl w:val="ABA6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A31D6"/>
    <w:multiLevelType w:val="multilevel"/>
    <w:tmpl w:val="35D2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82C60"/>
    <w:multiLevelType w:val="multilevel"/>
    <w:tmpl w:val="196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0D060A"/>
    <w:rsid w:val="000D060A"/>
    <w:rsid w:val="000F1AF4"/>
    <w:rsid w:val="003D77DB"/>
    <w:rsid w:val="00F3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2023-07-26T10:38:00Z</dcterms:created>
  <dcterms:modified xsi:type="dcterms:W3CDTF">2023-07-26T10:45:00Z</dcterms:modified>
</cp:coreProperties>
</file>