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3C" w:rsidRPr="0087463C" w:rsidRDefault="0087463C" w:rsidP="008746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463C">
        <w:rPr>
          <w:rFonts w:ascii="Times New Roman" w:hAnsi="Times New Roman" w:cs="Times New Roman"/>
          <w:sz w:val="28"/>
          <w:szCs w:val="28"/>
        </w:rPr>
        <w:t>С 1 мая 2023 года доставка страховой пенсии, выплачиваемой наличными средствами, будет производиться только организациями федеральной почтовой связи</w:t>
      </w:r>
    </w:p>
    <w:p w:rsidR="0087463C" w:rsidRDefault="0087463C" w:rsidP="0087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63C" w:rsidRPr="0087463C" w:rsidRDefault="0087463C" w:rsidP="0087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3C">
        <w:rPr>
          <w:rFonts w:ascii="Times New Roman" w:hAnsi="Times New Roman" w:cs="Times New Roman"/>
          <w:sz w:val="28"/>
          <w:szCs w:val="28"/>
        </w:rPr>
        <w:t>Федеральным законом от 18.03.2023 № 76-ФЗ внесены изменения в Федеральный закон «О почтовой связи» и отдельные законодательные акты Российской Федерации.</w:t>
      </w:r>
    </w:p>
    <w:p w:rsidR="0087463C" w:rsidRPr="0087463C" w:rsidRDefault="0087463C" w:rsidP="0087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3C">
        <w:rPr>
          <w:rFonts w:ascii="Times New Roman" w:hAnsi="Times New Roman" w:cs="Times New Roman"/>
          <w:sz w:val="28"/>
          <w:szCs w:val="28"/>
        </w:rPr>
        <w:t>Предусмотрены два способа доставки страховой пенсии по выбору пенсионера: через кредитную организацию путем зачисления сумм страховой пенсии на счет пенсионера в этой кредитной организации либо через организации федеральной почтовой связи путем вручения сумм страховой пенсии на дому или в кассе организации федеральной почтовой связи.</w:t>
      </w:r>
    </w:p>
    <w:p w:rsidR="0087463C" w:rsidRPr="0087463C" w:rsidRDefault="0087463C" w:rsidP="0087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63C">
        <w:rPr>
          <w:rFonts w:ascii="Times New Roman" w:hAnsi="Times New Roman" w:cs="Times New Roman"/>
          <w:sz w:val="28"/>
          <w:szCs w:val="28"/>
        </w:rPr>
        <w:t>Законом исключена обязанность АО «Почта России» проводить идентификацию клиента - физического лица при осуществлении почтовых переводов в пользу юридических лиц и ИП в целях оплаты товаров, работ и услуг, а также в пользу органов государственной власти и органов местного самоуправления и учреждений, находящихся в их ведении, если сумма денежных средств по почтовому переводу не превышает 15 000 рублей.</w:t>
      </w:r>
      <w:proofErr w:type="gramEnd"/>
    </w:p>
    <w:p w:rsidR="00200563" w:rsidRPr="0087463C" w:rsidRDefault="0087463C" w:rsidP="0087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3C">
        <w:rPr>
          <w:rFonts w:ascii="Times New Roman" w:hAnsi="Times New Roman" w:cs="Times New Roman"/>
          <w:sz w:val="28"/>
          <w:szCs w:val="28"/>
        </w:rPr>
        <w:t>Кроме этого уточнено, что к организациям федеральной почтовой связи относятся также иные организации почтовой связи, перечень которых определит Правительство, и установлен запрет на реализацию государственных знаков почтовой оплаты ниже их номинальной стоимости.</w:t>
      </w:r>
    </w:p>
    <w:p w:rsidR="0087463C" w:rsidRDefault="0087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63C" w:rsidRDefault="0087463C" w:rsidP="00874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Беловского района  К.С. Олейник</w:t>
      </w:r>
    </w:p>
    <w:p w:rsidR="0087463C" w:rsidRPr="0087463C" w:rsidRDefault="0087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463C" w:rsidRPr="0087463C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CF"/>
    <w:rsid w:val="00200563"/>
    <w:rsid w:val="007979CF"/>
    <w:rsid w:val="008241BD"/>
    <w:rsid w:val="0087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83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2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64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7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2023-06-28T14:13:00Z</dcterms:created>
  <dcterms:modified xsi:type="dcterms:W3CDTF">2023-06-28T14:14:00Z</dcterms:modified>
</cp:coreProperties>
</file>